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b w:val="1"/>
          <w:rtl w:val="0"/>
        </w:rPr>
        <w:t xml:space="preserve">Planilla de registro de las Experiencias Educativas Expresivas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Institución Educativa:………………………………………………………… Localidad: ……………………………….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Coordinador/a y/o Secretario/a Técnico:………………………………………………………………………...............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Docente/ referente/s: 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Nombre de archivo:……………………………………….Dirección / link del canal youtube:…………………………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26"/>
        <w:gridCol w:w="850"/>
        <w:gridCol w:w="1701"/>
        <w:gridCol w:w="1059"/>
        <w:gridCol w:w="3867"/>
        <w:tblGridChange w:id="0">
          <w:tblGrid>
            <w:gridCol w:w="1526"/>
            <w:gridCol w:w="850"/>
            <w:gridCol w:w="1701"/>
            <w:gridCol w:w="1059"/>
            <w:gridCol w:w="38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Área y/o Espacio/s Curricular/es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Nivel: Grado o Año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Temática elegida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Soporte expresivo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Breve descripción de la experiencia desarrollada. Referencia del contexto. Grupo de alumnos. Objetivos y logros.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360" w:lineRule="auto"/>
              <w:jc w:val="both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line="240" w:lineRule="auto"/>
      <w:rPr>
        <w:rFonts w:ascii="Liberation Serif" w:cs="Liberation Serif" w:eastAsia="Liberation Serif" w:hAnsi="Liberation Serif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8565.0" w:type="dxa"/>
      <w:jc w:val="left"/>
      <w:tblInd w:w="0.0" w:type="dxa"/>
      <w:tblLayout w:type="fixed"/>
      <w:tblLook w:val="0000"/>
    </w:tblPr>
    <w:tblGrid>
      <w:gridCol w:w="4080"/>
      <w:gridCol w:w="4485"/>
      <w:tblGridChange w:id="0">
        <w:tblGrid>
          <w:gridCol w:w="4080"/>
          <w:gridCol w:w="4485"/>
        </w:tblGrid>
      </w:tblGridChange>
    </w:tblGrid>
    <w:tr>
      <w:trPr>
        <w:cantSplit w:val="0"/>
        <w:trHeight w:val="1650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1B">
          <w:pPr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6"/>
              <w:szCs w:val="16"/>
              <w:rtl w:val="0"/>
            </w:rPr>
            <w:t xml:space="preserve"> NO a Portezuelo en manos de Mendoza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C">
          <w:pPr>
            <w:spacing w:line="240" w:lineRule="auto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“2021 - Año del General Martín Miguel de Güemes”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D">
          <w:pPr>
            <w:spacing w:line="240" w:lineRule="auto"/>
            <w:rPr>
              <w:rFonts w:ascii="Times New Roman" w:cs="Times New Roman" w:eastAsia="Times New Roman" w:hAnsi="Times New Roman"/>
              <w:color w:val="999999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E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sz w:val="24"/>
              <w:szCs w:val="24"/>
            </w:rPr>
            <w:drawing>
              <wp:inline distB="0" distT="0" distL="0" distR="0">
                <wp:extent cx="2510790" cy="44767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0493" l="7378" r="6714" t="4183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079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tabs>
              <w:tab w:val="center" w:pos="4155"/>
              <w:tab w:val="right" w:pos="8310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1">
          <w:pPr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6"/>
              <w:szCs w:val="16"/>
              <w:rtl w:val="0"/>
            </w:rPr>
            <w:t xml:space="preserve">“El Río Atuel también es Pampeano”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spacing w:line="276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 “2021 - 70 Aniversario de la Provincialización de La Pampa”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spacing w:line="36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color w:val="999999"/>
              <w:sz w:val="16"/>
              <w:szCs w:val="16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tabs>
              <w:tab w:val="left" w:pos="4815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color w:val="999999"/>
              <w:sz w:val="18"/>
              <w:szCs w:val="18"/>
              <w:rtl w:val="0"/>
            </w:rPr>
            <w:t xml:space="preserve">Dirección General de Planeamiento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tabs>
              <w:tab w:val="left" w:pos="4815"/>
            </w:tabs>
            <w:spacing w:line="240" w:lineRule="auto"/>
            <w:jc w:val="right"/>
            <w:rPr>
              <w:rFonts w:ascii="Liberation Serif" w:cs="Liberation Serif" w:eastAsia="Liberation Serif" w:hAnsi="Liberation Serif"/>
              <w:sz w:val="24"/>
              <w:szCs w:val="24"/>
            </w:rPr>
          </w:pPr>
          <w:r w:rsidDel="00000000" w:rsidR="00000000" w:rsidRPr="00000000">
            <w:rPr>
              <w:rFonts w:ascii="Liberation Serif" w:cs="Liberation Serif" w:eastAsia="Liberation Serif" w:hAnsi="Liberation Serif"/>
              <w:b w:val="1"/>
              <w:color w:val="999999"/>
              <w:rtl w:val="0"/>
            </w:rPr>
            <w:t xml:space="preserve">Ministerio de Educación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spacing w:line="240" w:lineRule="auto"/>
            <w:jc w:val="right"/>
            <w:rPr>
              <w:rFonts w:ascii="Liberation Serif" w:cs="Liberation Serif" w:eastAsia="Liberation Serif" w:hAnsi="Liberation Serif"/>
              <w:b w:val="1"/>
              <w:color w:val="999999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spacing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